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焦作市总工会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2019年度单位预算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2019年3月15日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一、焦作市总工会主要职能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二、焦作市总工会机构构成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第二部门 焦作市总工会2019年单位预算情况说明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焦作市总工会2019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年度单位预算表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一、焦作市总工会收支总体情况表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二、焦作市总工会收入总体情况表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三、焦作市总工会支出总体情况表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四、焦作市总工会财政拨款收支总体情况表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五、焦作市总工会一般公共预算支出情况表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六、焦作市总工会一般公共预算基本支出情况表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七、焦作市总工会一般公共预算“三公”经费支出情况表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八、焦作市总工会政府性基金预算支出情况表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九、焦作市总工会国有资本经营预算收支情况表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十、焦作市总工会机关运行经费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十一、焦作市总工会预算项目支出绩效目标表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焦作市总工会概况</w:t>
      </w:r>
    </w:p>
    <w:p>
      <w:pPr>
        <w:widowControl/>
        <w:ind w:firstLine="8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焦作市</w:t>
      </w:r>
      <w:r>
        <w:rPr>
          <w:rFonts w:ascii="宋体" w:hAnsi="宋体" w:cs="宋体"/>
          <w:b/>
          <w:bCs/>
          <w:kern w:val="0"/>
          <w:sz w:val="32"/>
          <w:szCs w:val="32"/>
        </w:rPr>
        <w:t>总工会职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能</w:t>
      </w:r>
    </w:p>
    <w:p>
      <w:pPr>
        <w:widowControl/>
        <w:ind w:firstLine="80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工会是中国共产党领导的职工自愿结合的工人阶级群众组织，是党联系职工群众的桥梁和纽带，是国家政权的重要社会支柱，是会员和职工利益的代表。焦作市总工会是我市各级工会的领导部门。其主要职责是：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（一）根据党的路线、方针、政策，围绕市委在各个时期的中心任务和党的工运方针，确定我市工会工作的指导方针和任务。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（二）依照法律和《中国工会章程》，履行工会的维护、建设、参与、教育等社会职能，指导全市工会工作，根据下级工会和基层工会的要求，与有关方面协商解决有关问题。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对有关职工合法权益的重大问题进行调查研究，向市委、市政府和上级工会反映职工群众的思想、愿望和要求，并提出意见和建议；参与涉及职工切身利益的政策、措施、制度的拟定；参与职工重大伤亡事故的调查处理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负责我市工会理论政策研究，研究制定工会的组织制度和民主制度，监督检查《中国工会章程》的贯彻执行；指导各级工会组织开展以职工代表大会为基本制度的民主选举、民主决策、民主管理和民主监督工作，推动建立平等协商、集体合同制度和监督保证机制的工作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同各县市区党委和市直各有关部门党委（党组）协商推荐县市区及企事业工会主要领导人选；研究指导工会自身改革和建设，负责工会组织的发展和工会干部的协管工作；研究制定工会干部的管理制度和培训规划，负责各级工会专兼职人员的培训工作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参与全国劳动模范、省劳动模范、市劳动模范的推荐、评选工作，负责全国和省五一劳动奖状、五一劳动奖章的推荐、评选工作，负责组织实施市五一劳动奖章的评选工作；负责各级劳动模范、五一劳动奖章获得者的管理工作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（七）负责工会经费和工会资产的管理、审查、审计工作；研究制定工会组织兴办和管理工会企事业的有关制度和规定；负责对工会兴办企事业的指导、协调工作。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（八）承担市委、市政府交办的其他事项。</w:t>
      </w:r>
    </w:p>
    <w:p>
      <w:pPr>
        <w:widowControl/>
        <w:ind w:firstLine="8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焦作市</w:t>
      </w:r>
      <w:r>
        <w:rPr>
          <w:rFonts w:ascii="宋体" w:hAnsi="宋体" w:cs="宋体"/>
          <w:b/>
          <w:bCs/>
          <w:kern w:val="0"/>
          <w:sz w:val="32"/>
          <w:szCs w:val="32"/>
        </w:rPr>
        <w:t>总工会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预算单位构成</w:t>
      </w:r>
    </w:p>
    <w:p>
      <w:pPr>
        <w:widowControl/>
        <w:ind w:firstLine="8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总工会单位预算，包含本级及所属二级机构在内的汇总预算，内设10个部（科、室），机关行政编制40人，事业编制12人。财政预算二级单位有4个，分别是焦作市职工中专，内设4个科室，办公室、教务科、学生科，培训科，核定人员编制54名，其中正副校长4名，党支部书记1名，中层领导8名，行政管理人员5名，专业技术人员28名，后勤工人5名；焦作市工人文化宫核定人员编制45名，其中领导职数3名，管理人员23名，工勤人员19名；、焦作市困难职工帮扶中心核定人员编制7名，其中领导职数2名，管理人员5名；焦作市职工技术协作办公室核定人员8名，其中领导职数2名，管理人员5名，后勤工人1名。</w:t>
      </w:r>
    </w:p>
    <w:p>
      <w:pPr>
        <w:widowControl/>
        <w:ind w:firstLine="643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焦作市总工会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2019年3月15日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焦作市总工会2019年度预算情况说明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焦作市总工会2019年收入</w:t>
      </w:r>
      <w:r>
        <w:rPr>
          <w:rFonts w:hint="eastAsia" w:ascii="Arial" w:hAnsi="Arial" w:eastAsia="仿宋_GB2312" w:cs="Arial"/>
          <w:sz w:val="32"/>
          <w:szCs w:val="32"/>
        </w:rPr>
        <w:t>546.98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</w:rPr>
        <w:t>546.98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万元，与2018年相比，收、支总计各增加87.08万元，增加</w:t>
      </w:r>
      <w:r>
        <w:rPr>
          <w:rFonts w:hint="eastAsia" w:ascii="Arial" w:hAnsi="Arial" w:eastAsia="仿宋_GB2312" w:cs="Arial"/>
          <w:sz w:val="32"/>
          <w:szCs w:val="32"/>
        </w:rPr>
        <w:t>18.93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%。主要原因： </w:t>
      </w:r>
      <w:r>
        <w:rPr>
          <w:rFonts w:hint="eastAsia" w:ascii="Arial" w:hAnsi="Arial" w:eastAsia="仿宋_GB2312" w:cs="Arial"/>
          <w:sz w:val="32"/>
          <w:szCs w:val="32"/>
        </w:rPr>
        <w:t xml:space="preserve">2019年度财政预算比2018年度预算增加了退休人员的年度健康修养费和平时健康修养费，文明奖标准提高等因素。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焦作市总工会2019年收入合计</w:t>
      </w:r>
      <w:r>
        <w:rPr>
          <w:rFonts w:hint="eastAsia" w:ascii="Arial" w:hAnsi="Arial" w:eastAsia="仿宋_GB2312" w:cs="Arial"/>
          <w:sz w:val="32"/>
          <w:szCs w:val="32"/>
        </w:rPr>
        <w:t>546.98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</w:rPr>
        <w:t>476.98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非税收入6万元；专户管理的行政事业性收费70万元</w:t>
      </w:r>
      <w:r>
        <w:rPr>
          <w:rFonts w:hint="eastAsia" w:ascii="Arial" w:hAnsi="Arial" w:eastAsia="仿宋_GB2312" w:cs="Arial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焦作市总工会2019年支出合计</w:t>
      </w:r>
      <w:r>
        <w:rPr>
          <w:rFonts w:hint="eastAsia" w:ascii="Arial" w:hAnsi="Arial" w:eastAsia="仿宋_GB2312" w:cs="Arial"/>
          <w:sz w:val="32"/>
          <w:szCs w:val="32"/>
        </w:rPr>
        <w:t>546.</w:t>
      </w:r>
      <w:r>
        <w:rPr>
          <w:rFonts w:hint="eastAsia" w:ascii="Arial" w:hAnsi="Arial" w:eastAsia="仿宋_GB2312" w:cs="Arial"/>
          <w:color w:val="FF0000"/>
          <w:sz w:val="32"/>
          <w:szCs w:val="32"/>
        </w:rPr>
        <w:t>98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，其中：基本支出</w:t>
      </w:r>
      <w:r>
        <w:rPr>
          <w:rFonts w:hint="eastAsia" w:ascii="Arial" w:hAnsi="Arial" w:eastAsia="仿宋_GB2312" w:cs="Arial"/>
          <w:sz w:val="32"/>
          <w:szCs w:val="32"/>
        </w:rPr>
        <w:t>427.88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78.23%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sz w:val="32"/>
          <w:szCs w:val="32"/>
        </w:rPr>
        <w:t>119.1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21.77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焦作市总工会2019年一般公共预算收支预算</w:t>
      </w:r>
      <w:r>
        <w:rPr>
          <w:rFonts w:hint="eastAsia" w:ascii="Arial" w:hAnsi="Arial" w:eastAsia="仿宋_GB2312" w:cs="Arial"/>
          <w:sz w:val="32"/>
          <w:szCs w:val="32"/>
        </w:rPr>
        <w:t>476.98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 2018年相比，一般公共预算收支预算增加87.08万元，增加22.33%，主要原因：2019年度财政预算比2018年度增加了退休人员年度健康修养费、平时健康修养费和文明奖标准提高等因素</w:t>
      </w:r>
      <w:r>
        <w:rPr>
          <w:rFonts w:hint="eastAsia" w:ascii="Arial" w:hAnsi="Arial" w:eastAsia="仿宋_GB2312" w:cs="Arial"/>
          <w:sz w:val="32"/>
          <w:szCs w:val="32"/>
        </w:rPr>
        <w:t>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焦作市总工会2019年一般公共预算支出年初预算为</w:t>
      </w:r>
      <w:r>
        <w:rPr>
          <w:rFonts w:hint="eastAsia" w:ascii="Arial" w:hAnsi="Arial" w:eastAsia="仿宋_GB2312" w:cs="Arial"/>
          <w:sz w:val="32"/>
          <w:szCs w:val="32"/>
        </w:rPr>
        <w:t>546.98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sz w:val="32"/>
          <w:szCs w:val="32"/>
        </w:rPr>
        <w:t>45.89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万元，占8.39%；教育支出78.22万元，占14.30%；社会保障和就业支出301.59万元，占55.14%；医疗卫生与计划生育支出63.06万元，占11.53%；住房保障支出58.22万元，占10.64%。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427.88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421.26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群众团体事物、生育保险、工伤保险、教育支出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公用经费6.62万元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，主要是离退休人员公用经费。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焦作市总工会2019年政府性基金预算支出0万元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tabs>
          <w:tab w:val="right" w:pos="8845"/>
        </w:tabs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我单位2019年没有使用政府性基金预算拨款安排的支出。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焦作市总工会2019年国有资金经营预算支出0万元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我单位2019年没有使用政国有资本经营预算拨款安排的支出。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焦作市总工会2019年财政预算“三公”经费预算为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万元。，与2018年财政预算数相同。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焦作市总工会2019年机关运行财政预算经费支出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万元，与2018年相同。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焦作市总工会2019年政府采购预算安排数为0万元。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2018年,焦作市总工会对4个项目进行了预算绩效评价，涉及资金49万元。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2019年，焦作市总工会纳入预算绩效管理的支出总额为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万元，主要是项目，共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2018年期末，焦作市总工会由财政资金形成的资产金额为0万元。主要原因是焦作市总工会资产来源为工会经费。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2019年我单位按照市财政预算公开要求，将所属预算单位全部纳入预算公开范围。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八、工会经费：工会经费是工会组织开展各项活动所需要的费用。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附件：焦作市总工会2019年度部门预算表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2019年03月15日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0804"/>
    <w:rsid w:val="000247F6"/>
    <w:rsid w:val="000412C0"/>
    <w:rsid w:val="0017304A"/>
    <w:rsid w:val="001940DA"/>
    <w:rsid w:val="001C6159"/>
    <w:rsid w:val="001F7829"/>
    <w:rsid w:val="002C41A4"/>
    <w:rsid w:val="002E4A44"/>
    <w:rsid w:val="00320A6D"/>
    <w:rsid w:val="00346761"/>
    <w:rsid w:val="00400F60"/>
    <w:rsid w:val="00486F6C"/>
    <w:rsid w:val="0049718F"/>
    <w:rsid w:val="00512D6D"/>
    <w:rsid w:val="005202CD"/>
    <w:rsid w:val="005235B0"/>
    <w:rsid w:val="0061533E"/>
    <w:rsid w:val="0068180C"/>
    <w:rsid w:val="00696927"/>
    <w:rsid w:val="006979DD"/>
    <w:rsid w:val="006A4069"/>
    <w:rsid w:val="00755F77"/>
    <w:rsid w:val="007D6AF3"/>
    <w:rsid w:val="008049D3"/>
    <w:rsid w:val="008452A9"/>
    <w:rsid w:val="00862035"/>
    <w:rsid w:val="008D3F43"/>
    <w:rsid w:val="0092053F"/>
    <w:rsid w:val="009B0E19"/>
    <w:rsid w:val="00A04194"/>
    <w:rsid w:val="00A93272"/>
    <w:rsid w:val="00A95731"/>
    <w:rsid w:val="00A97A3D"/>
    <w:rsid w:val="00AB34B1"/>
    <w:rsid w:val="00C32406"/>
    <w:rsid w:val="00D1471D"/>
    <w:rsid w:val="00DF08D2"/>
    <w:rsid w:val="00E248AD"/>
    <w:rsid w:val="00E5475A"/>
    <w:rsid w:val="00E80F1E"/>
    <w:rsid w:val="00ED44F5"/>
    <w:rsid w:val="00FA1128"/>
    <w:rsid w:val="07B27637"/>
    <w:rsid w:val="0BFC12C2"/>
    <w:rsid w:val="1272042A"/>
    <w:rsid w:val="14E074A9"/>
    <w:rsid w:val="170A3FC4"/>
    <w:rsid w:val="17591265"/>
    <w:rsid w:val="20770ABE"/>
    <w:rsid w:val="20DD26A9"/>
    <w:rsid w:val="262C0377"/>
    <w:rsid w:val="2D97621C"/>
    <w:rsid w:val="33AE0804"/>
    <w:rsid w:val="39841043"/>
    <w:rsid w:val="3F7C19DA"/>
    <w:rsid w:val="40442497"/>
    <w:rsid w:val="408647B4"/>
    <w:rsid w:val="499A2A24"/>
    <w:rsid w:val="4BC00A7C"/>
    <w:rsid w:val="4D662DC1"/>
    <w:rsid w:val="52E0623F"/>
    <w:rsid w:val="5966555F"/>
    <w:rsid w:val="5C5365DB"/>
    <w:rsid w:val="5C682E60"/>
    <w:rsid w:val="5FB86371"/>
    <w:rsid w:val="5FC5627C"/>
    <w:rsid w:val="67545B2D"/>
    <w:rsid w:val="6E35646A"/>
    <w:rsid w:val="6EA86553"/>
    <w:rsid w:val="711E0931"/>
    <w:rsid w:val="78093E65"/>
    <w:rsid w:val="7BEB3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 Char Char1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.13&#23450;&#31295;2019&#24180;&#24635;&#24037;&#20250;&#39044;&#31639;&#20844;&#24320;\&#24635;&#24037;&#20250;2019&#36130;&#25919;&#39044;&#31639;&#20844;&#24320;&#21333;&#20301;\2019&#24180;&#24230;&#21333;&#20301;&#39044;&#31639;&#20844;&#24320;&#24773;&#20917;&#35828;&#26126;&#21450;&#21517;&#35789;&#35299;&#3732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2019年度单位预算公开情况说明及名词解释.dot</Template>
  <Company>JZZGH</Company>
  <Pages>10</Pages>
  <Words>3047</Words>
  <Characters>3292</Characters>
  <Lines>24</Lines>
  <Paragraphs>7</Paragraphs>
  <TotalTime>0</TotalTime>
  <ScaleCrop>false</ScaleCrop>
  <LinksUpToDate>false</LinksUpToDate>
  <CharactersWithSpaces>3398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2019-05-13T03:36:00Z</dcterms:created>
  <dc:creator>Administrator</dc:creator>
  <cp:lastModifiedBy>Administrator</cp:lastModifiedBy>
  <dcterms:modified xsi:type="dcterms:W3CDTF">2019-05-13T03:36:55Z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